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68C7" w14:textId="7AD98A66" w:rsidR="00924E61" w:rsidRPr="00924E61" w:rsidRDefault="006D067C" w:rsidP="00924E61">
      <w:pPr>
        <w:pStyle w:val="Heading1"/>
        <w:shd w:val="clear" w:color="auto" w:fill="FFFFFF"/>
        <w:spacing w:before="300" w:beforeAutospacing="0" w:after="150" w:afterAutospacing="0"/>
        <w:rPr>
          <w:rFonts w:asciiTheme="minorHAnsi" w:hAnsiTheme="minorHAnsi" w:cstheme="minorHAnsi"/>
          <w:color w:val="121212"/>
          <w:sz w:val="24"/>
          <w:szCs w:val="24"/>
        </w:rPr>
      </w:pPr>
      <w:r>
        <w:rPr>
          <w:rFonts w:ascii="Source Sans Pro" w:hAnsi="Source Sans Pro"/>
          <w:color w:val="1F2933"/>
          <w:sz w:val="21"/>
          <w:szCs w:val="21"/>
          <w:shd w:val="clear" w:color="auto" w:fill="FFFFFF"/>
        </w:rPr>
        <w:tab/>
      </w:r>
      <w:r>
        <w:rPr>
          <w:rFonts w:ascii="Source Sans Pro" w:hAnsi="Source Sans Pro"/>
          <w:color w:val="1F2933"/>
          <w:sz w:val="21"/>
          <w:szCs w:val="21"/>
          <w:shd w:val="clear" w:color="auto" w:fill="FFFFFF"/>
        </w:rPr>
        <w:tab/>
      </w:r>
      <w:r>
        <w:rPr>
          <w:rFonts w:ascii="Source Sans Pro" w:hAnsi="Source Sans Pro"/>
          <w:color w:val="1F2933"/>
          <w:sz w:val="21"/>
          <w:szCs w:val="21"/>
          <w:shd w:val="clear" w:color="auto" w:fill="FFFFFF"/>
        </w:rPr>
        <w:tab/>
      </w:r>
      <w:r>
        <w:rPr>
          <w:rFonts w:ascii="Source Sans Pro" w:hAnsi="Source Sans Pro"/>
          <w:color w:val="1F2933"/>
          <w:sz w:val="21"/>
          <w:szCs w:val="21"/>
          <w:shd w:val="clear" w:color="auto" w:fill="FFFFFF"/>
        </w:rPr>
        <w:tab/>
      </w:r>
      <w:r>
        <w:rPr>
          <w:rFonts w:ascii="Source Sans Pro" w:hAnsi="Source Sans Pro"/>
          <w:color w:val="1F2933"/>
          <w:sz w:val="21"/>
          <w:szCs w:val="21"/>
          <w:shd w:val="clear" w:color="auto" w:fill="FFFFFF"/>
        </w:rPr>
        <w:tab/>
      </w:r>
      <w:r w:rsidR="00924E61" w:rsidRPr="00924E61">
        <w:rPr>
          <w:rFonts w:asciiTheme="minorHAnsi" w:hAnsiTheme="minorHAnsi" w:cstheme="minorHAnsi"/>
          <w:color w:val="121212"/>
          <w:sz w:val="24"/>
          <w:szCs w:val="24"/>
        </w:rPr>
        <w:t>Freight Pickup</w:t>
      </w:r>
    </w:p>
    <w:p w14:paraId="2468812C" w14:textId="27E9B915" w:rsidR="00924E61" w:rsidRPr="00924E61" w:rsidRDefault="00924E61" w:rsidP="00924E61">
      <w:pPr>
        <w:shd w:val="clear" w:color="auto" w:fill="FFFFFF"/>
        <w:spacing w:before="300" w:after="150"/>
        <w:outlineLvl w:val="2"/>
        <w:rPr>
          <w:rFonts w:ascii="Roboto" w:eastAsia="Times New Roman" w:hAnsi="Roboto" w:cs="Times New Roman"/>
          <w:color w:val="121212"/>
          <w:kern w:val="0"/>
          <w:sz w:val="21"/>
          <w:szCs w:val="21"/>
          <w14:ligatures w14:val="none"/>
        </w:rPr>
      </w:pPr>
    </w:p>
    <w:p w14:paraId="58303798" w14:textId="77777777" w:rsidR="00924E61" w:rsidRPr="00924E61" w:rsidRDefault="00924E61" w:rsidP="00924E61">
      <w:pPr>
        <w:shd w:val="clear" w:color="auto" w:fill="FFFFFF"/>
        <w:spacing w:before="150" w:after="150"/>
        <w:outlineLvl w:val="3"/>
        <w:rPr>
          <w:rFonts w:ascii="Calibri" w:eastAsia="Times New Roman" w:hAnsi="Calibri" w:cs="Calibri"/>
          <w:color w:val="121212"/>
          <w:kern w:val="0"/>
          <w14:ligatures w14:val="none"/>
        </w:rPr>
      </w:pPr>
      <w:r w:rsidRPr="00924E61">
        <w:rPr>
          <w:rFonts w:ascii="Calibri" w:eastAsia="Times New Roman" w:hAnsi="Calibri" w:cs="Calibri"/>
          <w:color w:val="121212"/>
          <w:kern w:val="0"/>
          <w14:ligatures w14:val="none"/>
        </w:rPr>
        <w:t>General</w:t>
      </w:r>
    </w:p>
    <w:p w14:paraId="4CD1AE6A" w14:textId="77777777" w:rsidR="00924E61" w:rsidRPr="00924E61" w:rsidRDefault="00924E61" w:rsidP="00924E61">
      <w:pPr>
        <w:numPr>
          <w:ilvl w:val="0"/>
          <w:numId w:val="1"/>
        </w:numPr>
        <w:shd w:val="clear" w:color="auto" w:fill="FFFFFF"/>
        <w:spacing w:before="100" w:beforeAutospacing="1" w:after="100" w:afterAutospacing="1"/>
        <w:rPr>
          <w:rFonts w:ascii="Calibri" w:eastAsia="Times New Roman" w:hAnsi="Calibri" w:cs="Calibri"/>
          <w:color w:val="121212"/>
          <w:kern w:val="0"/>
          <w14:ligatures w14:val="none"/>
        </w:rPr>
      </w:pPr>
      <w:r w:rsidRPr="00924E61">
        <w:rPr>
          <w:rFonts w:ascii="Calibri" w:eastAsia="Times New Roman" w:hAnsi="Calibri" w:cs="Calibri"/>
          <w:color w:val="121212"/>
          <w:kern w:val="0"/>
          <w14:ligatures w14:val="none"/>
        </w:rPr>
        <w:t>Elements/tags that are not defined in the interface or do not conform to the interface structure will be ignored by UPS.</w:t>
      </w:r>
    </w:p>
    <w:p w14:paraId="231CFD70" w14:textId="77777777" w:rsidR="00924E61" w:rsidRPr="00924E61" w:rsidRDefault="00924E61" w:rsidP="00924E61">
      <w:pPr>
        <w:shd w:val="clear" w:color="auto" w:fill="FFFFFF"/>
        <w:ind w:left="720"/>
        <w:rPr>
          <w:rFonts w:ascii="Calibri" w:eastAsia="Times New Roman" w:hAnsi="Calibri" w:cs="Calibri"/>
          <w:color w:val="121212"/>
          <w:kern w:val="0"/>
          <w14:ligatures w14:val="none"/>
        </w:rPr>
      </w:pPr>
      <w:r w:rsidRPr="00924E61">
        <w:rPr>
          <w:rFonts w:ascii="Calibri" w:eastAsia="Times New Roman" w:hAnsi="Calibri" w:cs="Calibri"/>
          <w:color w:val="121212"/>
          <w:kern w:val="0"/>
          <w14:ligatures w14:val="none"/>
        </w:rPr>
        <w:t> </w:t>
      </w:r>
    </w:p>
    <w:p w14:paraId="2A337EDE" w14:textId="77777777" w:rsidR="00924E61" w:rsidRPr="00924E61" w:rsidRDefault="00924E61" w:rsidP="00924E61">
      <w:pPr>
        <w:numPr>
          <w:ilvl w:val="0"/>
          <w:numId w:val="1"/>
        </w:numPr>
        <w:shd w:val="clear" w:color="auto" w:fill="FFFFFF"/>
        <w:spacing w:before="100" w:beforeAutospacing="1" w:after="100" w:afterAutospacing="1"/>
        <w:rPr>
          <w:rFonts w:ascii="Calibri" w:eastAsia="Times New Roman" w:hAnsi="Calibri" w:cs="Calibri"/>
          <w:color w:val="121212"/>
          <w:kern w:val="0"/>
          <w14:ligatures w14:val="none"/>
        </w:rPr>
      </w:pPr>
      <w:r w:rsidRPr="00924E61">
        <w:rPr>
          <w:rFonts w:ascii="Calibri" w:eastAsia="Times New Roman" w:hAnsi="Calibri" w:cs="Calibri"/>
          <w:color w:val="121212"/>
          <w:kern w:val="0"/>
          <w14:ligatures w14:val="none"/>
        </w:rPr>
        <w:t>Only users that plan to ship packages manifested, tendered, and delivered by UPS can use the API.</w:t>
      </w:r>
    </w:p>
    <w:p w14:paraId="1496C193" w14:textId="77777777" w:rsidR="00924E61" w:rsidRPr="00924E61" w:rsidRDefault="00924E61" w:rsidP="00924E61">
      <w:pPr>
        <w:shd w:val="clear" w:color="auto" w:fill="FFFFFF"/>
        <w:ind w:left="720"/>
        <w:rPr>
          <w:rFonts w:ascii="Calibri" w:eastAsia="Times New Roman" w:hAnsi="Calibri" w:cs="Calibri"/>
          <w:color w:val="121212"/>
          <w:kern w:val="0"/>
          <w14:ligatures w14:val="none"/>
        </w:rPr>
      </w:pPr>
      <w:r w:rsidRPr="00924E61">
        <w:rPr>
          <w:rFonts w:ascii="Calibri" w:eastAsia="Times New Roman" w:hAnsi="Calibri" w:cs="Calibri"/>
          <w:color w:val="121212"/>
          <w:kern w:val="0"/>
          <w14:ligatures w14:val="none"/>
        </w:rPr>
        <w:t> </w:t>
      </w:r>
    </w:p>
    <w:p w14:paraId="768CDD58" w14:textId="77777777" w:rsidR="00924E61" w:rsidRPr="00924E61" w:rsidRDefault="00924E61" w:rsidP="00924E61">
      <w:pPr>
        <w:numPr>
          <w:ilvl w:val="0"/>
          <w:numId w:val="1"/>
        </w:numPr>
        <w:shd w:val="clear" w:color="auto" w:fill="FFFFFF"/>
        <w:spacing w:before="100" w:beforeAutospacing="1" w:after="100" w:afterAutospacing="1"/>
        <w:rPr>
          <w:rFonts w:ascii="Calibri" w:eastAsia="Times New Roman" w:hAnsi="Calibri" w:cs="Calibri"/>
          <w:color w:val="121212"/>
          <w:kern w:val="0"/>
          <w14:ligatures w14:val="none"/>
        </w:rPr>
      </w:pPr>
      <w:r w:rsidRPr="00924E61">
        <w:rPr>
          <w:rFonts w:ascii="Calibri" w:eastAsia="Times New Roman" w:hAnsi="Calibri" w:cs="Calibri"/>
          <w:color w:val="121212"/>
          <w:kern w:val="0"/>
          <w14:ligatures w14:val="none"/>
        </w:rPr>
        <w:t>Any customers/developers abusing or data mining the API will have their access revoked.</w:t>
      </w:r>
    </w:p>
    <w:p w14:paraId="15147AF9" w14:textId="77777777" w:rsidR="00924E61" w:rsidRPr="00924E61" w:rsidRDefault="00924E61" w:rsidP="00924E61">
      <w:pPr>
        <w:shd w:val="clear" w:color="auto" w:fill="FFFFFF"/>
        <w:spacing w:before="150" w:after="150"/>
        <w:outlineLvl w:val="3"/>
        <w:rPr>
          <w:rFonts w:ascii="Calibri" w:eastAsia="Times New Roman" w:hAnsi="Calibri" w:cs="Calibri"/>
          <w:color w:val="121212"/>
          <w:kern w:val="0"/>
          <w14:ligatures w14:val="none"/>
        </w:rPr>
      </w:pPr>
      <w:r w:rsidRPr="00924E61">
        <w:rPr>
          <w:rFonts w:ascii="Calibri" w:eastAsia="Times New Roman" w:hAnsi="Calibri" w:cs="Calibri"/>
          <w:color w:val="121212"/>
          <w:kern w:val="0"/>
          <w14:ligatures w14:val="none"/>
        </w:rPr>
        <w:t>Pickup Package Rules</w:t>
      </w:r>
    </w:p>
    <w:p w14:paraId="4DBE5BA0" w14:textId="77777777" w:rsidR="00924E61" w:rsidRPr="00924E61" w:rsidRDefault="00924E61" w:rsidP="00924E61">
      <w:pPr>
        <w:shd w:val="clear" w:color="auto" w:fill="FFFFFF"/>
        <w:spacing w:after="150"/>
        <w:rPr>
          <w:rFonts w:ascii="Calibri" w:eastAsia="Times New Roman" w:hAnsi="Calibri" w:cs="Calibri"/>
          <w:color w:val="121212"/>
          <w:kern w:val="0"/>
          <w14:ligatures w14:val="none"/>
        </w:rPr>
      </w:pPr>
      <w:r w:rsidRPr="00924E61">
        <w:rPr>
          <w:rFonts w:ascii="Calibri" w:eastAsia="Times New Roman" w:hAnsi="Calibri" w:cs="Calibri"/>
          <w:color w:val="121212"/>
          <w:kern w:val="0"/>
          <w14:ligatures w14:val="none"/>
        </w:rPr>
        <w:t>Package shipments require a pickup to be scheduled via the Pickup Package API.</w:t>
      </w:r>
    </w:p>
    <w:p w14:paraId="1ACDF9AB" w14:textId="77777777" w:rsidR="00924E61" w:rsidRPr="00924E61" w:rsidRDefault="00924E61" w:rsidP="00924E61">
      <w:pPr>
        <w:shd w:val="clear" w:color="auto" w:fill="FFFFFF"/>
        <w:spacing w:before="150" w:after="150"/>
        <w:outlineLvl w:val="3"/>
        <w:rPr>
          <w:rFonts w:ascii="Calibri" w:eastAsia="Times New Roman" w:hAnsi="Calibri" w:cs="Calibri"/>
          <w:color w:val="121212"/>
          <w:kern w:val="0"/>
          <w14:ligatures w14:val="none"/>
        </w:rPr>
      </w:pPr>
      <w:r w:rsidRPr="00924E61">
        <w:rPr>
          <w:rFonts w:ascii="Calibri" w:eastAsia="Times New Roman" w:hAnsi="Calibri" w:cs="Calibri"/>
          <w:color w:val="121212"/>
          <w:kern w:val="0"/>
          <w14:ligatures w14:val="none"/>
        </w:rPr>
        <w:t>LTL Freight Country or Territory Origins</w:t>
      </w:r>
    </w:p>
    <w:p w14:paraId="6AEFE837" w14:textId="77777777" w:rsidR="00924E61" w:rsidRPr="00924E61" w:rsidRDefault="00924E61" w:rsidP="00924E61">
      <w:pPr>
        <w:shd w:val="clear" w:color="auto" w:fill="FFFFFF"/>
        <w:spacing w:after="150"/>
        <w:rPr>
          <w:rFonts w:ascii="Calibri" w:eastAsia="Times New Roman" w:hAnsi="Calibri" w:cs="Calibri"/>
          <w:color w:val="121212"/>
          <w:kern w:val="0"/>
          <w14:ligatures w14:val="none"/>
        </w:rPr>
      </w:pPr>
      <w:r w:rsidRPr="00924E61">
        <w:rPr>
          <w:rFonts w:ascii="Calibri" w:eastAsia="Times New Roman" w:hAnsi="Calibri" w:cs="Calibri"/>
          <w:color w:val="121212"/>
          <w:kern w:val="0"/>
          <w14:ligatures w14:val="none"/>
        </w:rPr>
        <w:t xml:space="preserve">LTL Freight country or territory origins include US, CA &amp; MX. The US territory means the contiguous 48 states of the US and Washington DC. While we service Hawaii, Alaska, Guam, Puerto Rico and the US Virgin Islands, those rates can only be obtained by calling </w:t>
      </w:r>
      <w:proofErr w:type="spellStart"/>
      <w:r w:rsidRPr="00924E61">
        <w:rPr>
          <w:rFonts w:ascii="Calibri" w:eastAsia="Times New Roman" w:hAnsi="Calibri" w:cs="Calibri"/>
          <w:color w:val="121212"/>
          <w:kern w:val="0"/>
          <w14:ligatures w14:val="none"/>
        </w:rPr>
        <w:t>TForce</w:t>
      </w:r>
      <w:proofErr w:type="spellEnd"/>
      <w:r w:rsidRPr="00924E61">
        <w:rPr>
          <w:rFonts w:ascii="Calibri" w:eastAsia="Times New Roman" w:hAnsi="Calibri" w:cs="Calibri"/>
          <w:color w:val="121212"/>
          <w:kern w:val="0"/>
          <w14:ligatures w14:val="none"/>
        </w:rPr>
        <w:t xml:space="preserve"> Freight Customer Service at (800) 333-7400.</w:t>
      </w:r>
    </w:p>
    <w:p w14:paraId="10AC70AE" w14:textId="77777777" w:rsidR="00924E61" w:rsidRPr="00924E61" w:rsidRDefault="00924E61" w:rsidP="00924E61">
      <w:pPr>
        <w:shd w:val="clear" w:color="auto" w:fill="FFFFFF"/>
        <w:spacing w:before="150" w:after="150"/>
        <w:outlineLvl w:val="3"/>
        <w:rPr>
          <w:rFonts w:ascii="Calibri" w:eastAsia="Times New Roman" w:hAnsi="Calibri" w:cs="Calibri"/>
          <w:color w:val="121212"/>
          <w:kern w:val="0"/>
          <w14:ligatures w14:val="none"/>
        </w:rPr>
      </w:pPr>
      <w:r w:rsidRPr="00924E61">
        <w:rPr>
          <w:rFonts w:ascii="Calibri" w:eastAsia="Times New Roman" w:hAnsi="Calibri" w:cs="Calibri"/>
          <w:color w:val="121212"/>
          <w:kern w:val="0"/>
          <w14:ligatures w14:val="none"/>
        </w:rPr>
        <w:t>LTL Freight Country or Territory Origins</w:t>
      </w:r>
    </w:p>
    <w:p w14:paraId="426B8FDD" w14:textId="77777777" w:rsidR="00924E61" w:rsidRPr="00924E61" w:rsidRDefault="00924E61" w:rsidP="00924E61">
      <w:pPr>
        <w:shd w:val="clear" w:color="auto" w:fill="FFFFFF"/>
        <w:spacing w:after="150"/>
        <w:rPr>
          <w:rFonts w:ascii="Calibri" w:eastAsia="Times New Roman" w:hAnsi="Calibri" w:cs="Calibri"/>
          <w:color w:val="121212"/>
          <w:kern w:val="0"/>
          <w14:ligatures w14:val="none"/>
        </w:rPr>
      </w:pPr>
      <w:r w:rsidRPr="00924E61">
        <w:rPr>
          <w:rFonts w:ascii="Calibri" w:eastAsia="Times New Roman" w:hAnsi="Calibri" w:cs="Calibri"/>
          <w:color w:val="121212"/>
          <w:kern w:val="0"/>
          <w14:ligatures w14:val="none"/>
        </w:rPr>
        <w:t xml:space="preserve">LTL Freight country or territory origins include US, CA &amp; MX. The US territory means the contiguous 48 states of the US and Washington DC. While we service Hawaii, Alaska, Guam, Puerto Rico and the US Virgin Islands, those rates can only be obtained by calling </w:t>
      </w:r>
      <w:proofErr w:type="spellStart"/>
      <w:r w:rsidRPr="00924E61">
        <w:rPr>
          <w:rFonts w:ascii="Calibri" w:eastAsia="Times New Roman" w:hAnsi="Calibri" w:cs="Calibri"/>
          <w:color w:val="121212"/>
          <w:kern w:val="0"/>
          <w14:ligatures w14:val="none"/>
        </w:rPr>
        <w:t>TForce</w:t>
      </w:r>
      <w:proofErr w:type="spellEnd"/>
      <w:r w:rsidRPr="00924E61">
        <w:rPr>
          <w:rFonts w:ascii="Calibri" w:eastAsia="Times New Roman" w:hAnsi="Calibri" w:cs="Calibri"/>
          <w:color w:val="121212"/>
          <w:kern w:val="0"/>
          <w14:ligatures w14:val="none"/>
        </w:rPr>
        <w:t xml:space="preserve"> Freight Customer Service at (800) 333-7400.</w:t>
      </w:r>
    </w:p>
    <w:p w14:paraId="337AE428" w14:textId="77777777" w:rsidR="00924E61" w:rsidRPr="00924E61" w:rsidRDefault="00924E61" w:rsidP="00924E61">
      <w:pPr>
        <w:shd w:val="clear" w:color="auto" w:fill="FFFFFF"/>
        <w:spacing w:after="150"/>
        <w:rPr>
          <w:rFonts w:ascii="Calibri" w:eastAsia="Times New Roman" w:hAnsi="Calibri" w:cs="Calibri"/>
          <w:color w:val="121212"/>
          <w:kern w:val="0"/>
          <w14:ligatures w14:val="none"/>
        </w:rPr>
      </w:pPr>
      <w:r w:rsidRPr="00924E61">
        <w:rPr>
          <w:rFonts w:ascii="Calibri" w:eastAsia="Times New Roman" w:hAnsi="Calibri" w:cs="Calibri"/>
          <w:color w:val="121212"/>
          <w:kern w:val="0"/>
          <w14:ligatures w14:val="none"/>
        </w:rPr>
        <w:t>All API URLs are case sensitive.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6"/>
        <w:gridCol w:w="5669"/>
      </w:tblGrid>
      <w:tr w:rsidR="00924E61" w:rsidRPr="00924E61" w14:paraId="77EBB05D" w14:textId="77777777" w:rsidTr="00924E6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8FA854" w14:textId="77777777" w:rsidR="00924E61" w:rsidRPr="00924E61" w:rsidRDefault="00924E61" w:rsidP="00924E61">
            <w:pPr>
              <w:rPr>
                <w:rFonts w:ascii="Calibri" w:eastAsia="Times New Roman" w:hAnsi="Calibri" w:cs="Calibri"/>
                <w:color w:val="121212"/>
                <w:kern w:val="0"/>
                <w14:ligatures w14:val="none"/>
              </w:rPr>
            </w:pPr>
            <w:r w:rsidRPr="00924E61">
              <w:rPr>
                <w:rFonts w:ascii="Calibri" w:eastAsia="Times New Roman" w:hAnsi="Calibri" w:cs="Calibri"/>
                <w:color w:val="121212"/>
                <w:kern w:val="0"/>
                <w14:ligatures w14:val="none"/>
              </w:rPr>
              <w:t>Testing: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39512A" w14:textId="77777777" w:rsidR="00924E61" w:rsidRPr="00924E61" w:rsidRDefault="00924E61" w:rsidP="00924E61">
            <w:pPr>
              <w:rPr>
                <w:rFonts w:ascii="Calibri" w:eastAsia="Times New Roman" w:hAnsi="Calibri" w:cs="Calibri"/>
                <w:color w:val="121212"/>
                <w:kern w:val="0"/>
                <w14:ligatures w14:val="none"/>
              </w:rPr>
            </w:pPr>
            <w:hyperlink r:id="rId5" w:history="1">
              <w:r w:rsidRPr="00924E61">
                <w:rPr>
                  <w:rFonts w:ascii="Calibri" w:eastAsia="Times New Roman" w:hAnsi="Calibri" w:cs="Calibri"/>
                  <w:color w:val="337AB7"/>
                  <w:kern w:val="0"/>
                  <w:u w:val="single"/>
                  <w14:ligatures w14:val="none"/>
                </w:rPr>
                <w:t>https://wwwcie.ups.com/api/freight/{version}/pickups</w:t>
              </w:r>
            </w:hyperlink>
          </w:p>
        </w:tc>
      </w:tr>
      <w:tr w:rsidR="00924E61" w:rsidRPr="00924E61" w14:paraId="713D79C4" w14:textId="77777777" w:rsidTr="00924E6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D9E695" w14:textId="77777777" w:rsidR="00924E61" w:rsidRPr="00924E61" w:rsidRDefault="00924E61" w:rsidP="00924E61">
            <w:pPr>
              <w:rPr>
                <w:rFonts w:ascii="Calibri" w:eastAsia="Times New Roman" w:hAnsi="Calibri" w:cs="Calibri"/>
                <w:color w:val="121212"/>
                <w:kern w:val="0"/>
                <w14:ligatures w14:val="none"/>
              </w:rPr>
            </w:pPr>
            <w:r w:rsidRPr="00924E61">
              <w:rPr>
                <w:rFonts w:ascii="Calibri" w:eastAsia="Times New Roman" w:hAnsi="Calibri" w:cs="Calibri"/>
                <w:color w:val="121212"/>
                <w:kern w:val="0"/>
                <w14:ligatures w14:val="none"/>
              </w:rPr>
              <w:t>Production: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6FB346" w14:textId="77777777" w:rsidR="00924E61" w:rsidRPr="00924E61" w:rsidRDefault="00924E61" w:rsidP="00924E61">
            <w:pPr>
              <w:rPr>
                <w:rFonts w:ascii="Calibri" w:eastAsia="Times New Roman" w:hAnsi="Calibri" w:cs="Calibri"/>
                <w:color w:val="121212"/>
                <w:kern w:val="0"/>
                <w14:ligatures w14:val="none"/>
              </w:rPr>
            </w:pPr>
            <w:hyperlink r:id="rId6" w:history="1">
              <w:r w:rsidRPr="00924E61">
                <w:rPr>
                  <w:rFonts w:ascii="Calibri" w:eastAsia="Times New Roman" w:hAnsi="Calibri" w:cs="Calibri"/>
                  <w:color w:val="337AB7"/>
                  <w:kern w:val="0"/>
                  <w:u w:val="single"/>
                  <w14:ligatures w14:val="none"/>
                </w:rPr>
                <w:t>https://onlinetools.ups.com/api/freight/{version}/pickups</w:t>
              </w:r>
            </w:hyperlink>
          </w:p>
        </w:tc>
      </w:tr>
    </w:tbl>
    <w:p w14:paraId="5E753F46" w14:textId="77777777" w:rsidR="00924E61" w:rsidRPr="00924E61" w:rsidRDefault="00924E61" w:rsidP="00924E61">
      <w:pPr>
        <w:shd w:val="clear" w:color="auto" w:fill="FFFFFF"/>
        <w:spacing w:after="150"/>
        <w:rPr>
          <w:rFonts w:ascii="Roboto" w:eastAsia="Times New Roman" w:hAnsi="Roboto" w:cs="Times New Roman"/>
          <w:color w:val="121212"/>
          <w:kern w:val="0"/>
          <w:sz w:val="21"/>
          <w:szCs w:val="21"/>
          <w14:ligatures w14:val="none"/>
        </w:rPr>
      </w:pPr>
      <w:r w:rsidRPr="00924E61">
        <w:rPr>
          <w:rFonts w:ascii="Calibri" w:eastAsia="Times New Roman" w:hAnsi="Calibri" w:cs="Calibri"/>
          <w:color w:val="121212"/>
          <w:kern w:val="0"/>
          <w14:ligatures w14:val="none"/>
        </w:rPr>
        <w:br/>
        <w:t xml:space="preserve">UPS Freight Less-than-Truckload (“LTL”) transportation services are offered by TFI International Inc., its </w:t>
      </w:r>
      <w:proofErr w:type="gramStart"/>
      <w:r w:rsidRPr="00924E61">
        <w:rPr>
          <w:rFonts w:ascii="Calibri" w:eastAsia="Times New Roman" w:hAnsi="Calibri" w:cs="Calibri"/>
          <w:color w:val="121212"/>
          <w:kern w:val="0"/>
          <w14:ligatures w14:val="none"/>
        </w:rPr>
        <w:t>affiliates</w:t>
      </w:r>
      <w:proofErr w:type="gramEnd"/>
      <w:r w:rsidRPr="00924E61">
        <w:rPr>
          <w:rFonts w:ascii="Calibri" w:eastAsia="Times New Roman" w:hAnsi="Calibri" w:cs="Calibri"/>
          <w:color w:val="121212"/>
          <w:kern w:val="0"/>
          <w14:ligatures w14:val="none"/>
        </w:rPr>
        <w:t xml:space="preserve"> or divisions (including without limitation </w:t>
      </w:r>
      <w:proofErr w:type="spellStart"/>
      <w:r w:rsidRPr="00924E61">
        <w:rPr>
          <w:rFonts w:ascii="Calibri" w:eastAsia="Times New Roman" w:hAnsi="Calibri" w:cs="Calibri"/>
          <w:color w:val="121212"/>
          <w:kern w:val="0"/>
          <w14:ligatures w14:val="none"/>
        </w:rPr>
        <w:t>TForce</w:t>
      </w:r>
      <w:proofErr w:type="spellEnd"/>
      <w:r w:rsidRPr="00924E61">
        <w:rPr>
          <w:rFonts w:ascii="Calibri" w:eastAsia="Times New Roman" w:hAnsi="Calibri" w:cs="Calibri"/>
          <w:color w:val="121212"/>
          <w:kern w:val="0"/>
          <w14:ligatures w14:val="none"/>
        </w:rPr>
        <w:t xml:space="preserve"> Freight), which are not affiliated with United Parcel Service, Inc. or any of its affiliates, subsidiaries or related entities (“UPS”). UPS assumes no liability in connection with UPS Freight LTL transportation services or </w:t>
      </w:r>
      <w:r w:rsidRPr="00924E61">
        <w:rPr>
          <w:rFonts w:ascii="Calibri" w:eastAsia="Times New Roman" w:hAnsi="Calibri" w:cs="Calibri"/>
          <w:color w:val="121212"/>
          <w:kern w:val="0"/>
          <w14:ligatures w14:val="none"/>
        </w:rPr>
        <w:lastRenderedPageBreak/>
        <w:t xml:space="preserve">any other services offered or provided by TFI International Inc. or its affiliates, divisions, </w:t>
      </w:r>
      <w:proofErr w:type="gramStart"/>
      <w:r w:rsidRPr="00924E61">
        <w:rPr>
          <w:rFonts w:ascii="Calibri" w:eastAsia="Times New Roman" w:hAnsi="Calibri" w:cs="Calibri"/>
          <w:color w:val="121212"/>
          <w:kern w:val="0"/>
          <w14:ligatures w14:val="none"/>
        </w:rPr>
        <w:t>subsidiaries</w:t>
      </w:r>
      <w:proofErr w:type="gramEnd"/>
      <w:r w:rsidRPr="00924E61">
        <w:rPr>
          <w:rFonts w:ascii="Calibri" w:eastAsia="Times New Roman" w:hAnsi="Calibri" w:cs="Calibri"/>
          <w:color w:val="121212"/>
          <w:kern w:val="0"/>
          <w14:ligatures w14:val="none"/>
        </w:rPr>
        <w:t xml:space="preserve"> or related entities.</w:t>
      </w:r>
    </w:p>
    <w:p w14:paraId="69CB2E8E" w14:textId="53094FFF" w:rsidR="006D067C" w:rsidRDefault="006D067C">
      <w:pPr>
        <w:rPr>
          <w:rFonts w:ascii="Source Sans Pro" w:hAnsi="Source Sans Pro"/>
          <w:b/>
          <w:bCs/>
          <w:color w:val="1F2933"/>
          <w:sz w:val="21"/>
          <w:szCs w:val="21"/>
          <w:shd w:val="clear" w:color="auto" w:fill="FFFFFF"/>
        </w:rPr>
      </w:pPr>
    </w:p>
    <w:p w14:paraId="1BD7F2EC" w14:textId="77777777" w:rsidR="006D067C" w:rsidRDefault="006D067C">
      <w:pPr>
        <w:rPr>
          <w:rFonts w:ascii="Source Sans Pro" w:hAnsi="Source Sans Pro"/>
          <w:b/>
          <w:bCs/>
          <w:color w:val="1F2933"/>
          <w:sz w:val="21"/>
          <w:szCs w:val="21"/>
          <w:shd w:val="clear" w:color="auto" w:fill="FFFFFF"/>
        </w:rPr>
      </w:pPr>
    </w:p>
    <w:p w14:paraId="6705B6E2" w14:textId="77777777" w:rsidR="006D067C" w:rsidRPr="006D067C" w:rsidRDefault="006D067C">
      <w:pPr>
        <w:rPr>
          <w:rFonts w:ascii="Source Sans Pro" w:hAnsi="Source Sans Pro"/>
          <w:b/>
          <w:bCs/>
          <w:color w:val="1F2933"/>
          <w:sz w:val="21"/>
          <w:szCs w:val="21"/>
          <w:shd w:val="clear" w:color="auto" w:fill="FFFFFF"/>
        </w:rPr>
      </w:pPr>
    </w:p>
    <w:p w14:paraId="03C48BA8" w14:textId="525C7603" w:rsidR="006D067C" w:rsidRDefault="006D067C"/>
    <w:sectPr w:rsidR="006D0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4138"/>
    <w:multiLevelType w:val="multilevel"/>
    <w:tmpl w:val="721C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094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7C"/>
    <w:rsid w:val="006D067C"/>
    <w:rsid w:val="00924E61"/>
    <w:rsid w:val="00AA0A77"/>
    <w:rsid w:val="00D1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C6C21C"/>
  <w15:chartTrackingRefBased/>
  <w15:docId w15:val="{794CBCF5-D95A-394E-87C2-0C4C3ED8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4E61"/>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924E6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924E61"/>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E61"/>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924E61"/>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924E61"/>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924E61"/>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24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224256">
      <w:bodyDiv w:val="1"/>
      <w:marLeft w:val="0"/>
      <w:marRight w:val="0"/>
      <w:marTop w:val="0"/>
      <w:marBottom w:val="0"/>
      <w:divBdr>
        <w:top w:val="none" w:sz="0" w:space="0" w:color="auto"/>
        <w:left w:val="none" w:sz="0" w:space="0" w:color="auto"/>
        <w:bottom w:val="none" w:sz="0" w:space="0" w:color="auto"/>
        <w:right w:val="none" w:sz="0" w:space="0" w:color="auto"/>
      </w:divBdr>
      <w:divsChild>
        <w:div w:id="790823620">
          <w:marLeft w:val="-225"/>
          <w:marRight w:val="-225"/>
          <w:marTop w:val="0"/>
          <w:marBottom w:val="0"/>
          <w:divBdr>
            <w:top w:val="none" w:sz="0" w:space="0" w:color="auto"/>
            <w:left w:val="none" w:sz="0" w:space="0" w:color="auto"/>
            <w:bottom w:val="none" w:sz="0" w:space="0" w:color="auto"/>
            <w:right w:val="none" w:sz="0" w:space="0" w:color="auto"/>
          </w:divBdr>
          <w:divsChild>
            <w:div w:id="1384908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tools.ups.com/api/freight/%7Bversion%7D/pickups" TargetMode="External"/><Relationship Id="rId5" Type="http://schemas.openxmlformats.org/officeDocument/2006/relationships/hyperlink" Target="https://wwwcie.ups.com/api/freight/%7Bversion%7D/picku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Rajender Muddam / SID Global</dc:creator>
  <cp:keywords/>
  <dc:description/>
  <cp:lastModifiedBy>Rajender Muddam / SID Global</cp:lastModifiedBy>
  <cp:revision>2</cp:revision>
  <dcterms:created xsi:type="dcterms:W3CDTF">2023-11-07T22:00:00Z</dcterms:created>
  <dcterms:modified xsi:type="dcterms:W3CDTF">2023-11-07T22:00:00Z</dcterms:modified>
</cp:coreProperties>
</file>